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line="4876" w:lineRule="exact"/>
        <w:ind w:firstLine="28"/>
      </w:pPr>
      <w:r>
        <w:rPr>
          <w:position w:val="-97"/>
        </w:rPr>
        <w:drawing>
          <wp:inline distT="0" distB="0" distL="0" distR="0">
            <wp:extent cx="6188075" cy="30956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09" cy="30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6" w:line="198" w:lineRule="auto"/>
        <w:ind w:left="2030"/>
        <w:outlineLvl w:val="0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汤臣倍健集团 2025 届秋季校园招聘信息</w:t>
      </w:r>
    </w:p>
    <w:p>
      <w:pPr>
        <w:pStyle w:val="2"/>
        <w:spacing w:before="217" w:line="193" w:lineRule="auto"/>
        <w:ind w:left="35"/>
        <w:outlineLvl w:val="1"/>
      </w:pPr>
      <w:r>
        <w:rPr>
          <w:b/>
          <w:bCs/>
          <w:spacing w:val="-6"/>
        </w:rPr>
        <w:t>一、公司简介：</w:t>
      </w:r>
    </w:p>
    <w:p>
      <w:pPr>
        <w:pStyle w:val="2"/>
        <w:spacing w:before="291" w:line="363" w:lineRule="auto"/>
        <w:ind w:left="30" w:right="26" w:firstLine="482"/>
        <w:jc w:val="both"/>
      </w:pPr>
      <w:r>
        <w:rPr>
          <w:spacing w:val="-2"/>
        </w:rPr>
        <w:t>汤臣倍健创立于</w:t>
      </w:r>
      <w:r>
        <w:rPr>
          <w:spacing w:val="26"/>
        </w:rPr>
        <w:t xml:space="preserve"> </w:t>
      </w:r>
      <w:r>
        <w:rPr>
          <w:spacing w:val="-2"/>
        </w:rPr>
        <w:t>1995 年， 2002 年系统地将膳食营养补充剂（VDS</w:t>
      </w:r>
      <w:r>
        <w:rPr>
          <w:spacing w:val="-3"/>
        </w:rPr>
        <w:t>）引入中国非直销领</w:t>
      </w:r>
      <w:r>
        <w:t xml:space="preserve"> </w:t>
      </w:r>
      <w:r>
        <w:rPr>
          <w:spacing w:val="-4"/>
        </w:rPr>
        <w:t>域。2004 年率先制定全球原料战略， 2010 年</w:t>
      </w:r>
      <w:r>
        <w:rPr>
          <w:spacing w:val="25"/>
        </w:rPr>
        <w:t xml:space="preserve"> </w:t>
      </w:r>
      <w:r>
        <w:rPr>
          <w:spacing w:val="-4"/>
        </w:rPr>
        <w:t>12 月</w:t>
      </w:r>
      <w:r>
        <w:rPr>
          <w:spacing w:val="16"/>
        </w:rPr>
        <w:t xml:space="preserve"> </w:t>
      </w:r>
      <w:r>
        <w:rPr>
          <w:spacing w:val="-4"/>
        </w:rPr>
        <w:t>15</w:t>
      </w:r>
      <w:r>
        <w:rPr>
          <w:spacing w:val="29"/>
        </w:rPr>
        <w:t xml:space="preserve"> </w:t>
      </w:r>
      <w:r>
        <w:rPr>
          <w:spacing w:val="-4"/>
        </w:rPr>
        <w:t>日，汤臣倍健在深圳交易所创业板挂</w:t>
      </w:r>
      <w:r>
        <w:t xml:space="preserve"> 牌上市。2012 年</w:t>
      </w:r>
      <w:r>
        <w:rPr>
          <w:spacing w:val="22"/>
          <w:w w:val="101"/>
        </w:rPr>
        <w:t xml:space="preserve"> </w:t>
      </w:r>
      <w:r>
        <w:t>6</w:t>
      </w:r>
      <w:r>
        <w:rPr>
          <w:spacing w:val="17"/>
          <w:w w:val="101"/>
        </w:rPr>
        <w:t xml:space="preserve"> </w:t>
      </w:r>
      <w:r>
        <w:t>月，珠海透明工厂落地并对外开放成为行业诚信标杆。2018</w:t>
      </w:r>
      <w:r>
        <w:rPr>
          <w:spacing w:val="-1"/>
        </w:rPr>
        <w:t xml:space="preserve"> 年，汤臣倍</w:t>
      </w:r>
      <w:r>
        <w:t xml:space="preserve"> </w:t>
      </w:r>
      <w:r>
        <w:rPr>
          <w:spacing w:val="-3"/>
        </w:rPr>
        <w:t>健收购澳洲益生菌品牌 Life-Space，</w:t>
      </w:r>
      <w:r>
        <w:rPr>
          <w:spacing w:val="-34"/>
        </w:rPr>
        <w:t xml:space="preserve"> </w:t>
      </w:r>
      <w:r>
        <w:rPr>
          <w:spacing w:val="-3"/>
        </w:rPr>
        <w:t>同</w:t>
      </w:r>
      <w:r>
        <w:rPr>
          <w:spacing w:val="-4"/>
        </w:rPr>
        <w:t>年 5 月，收购拜耳旗下具有 80 多年历史的儿童营养补</w:t>
      </w:r>
      <w:r>
        <w:t xml:space="preserve"> </w:t>
      </w:r>
      <w:r>
        <w:rPr>
          <w:spacing w:val="-2"/>
        </w:rPr>
        <w:t>充剂品牌 Pentavite。2022 年汤臣</w:t>
      </w:r>
      <w:r>
        <w:rPr>
          <w:spacing w:val="-3"/>
        </w:rPr>
        <w:t>倍健制定向强科技型企业转型， 20 多年来汤臣倍健逐步发</w:t>
      </w:r>
      <w:r>
        <w:t xml:space="preserve"> </w:t>
      </w:r>
      <w:r>
        <w:rPr>
          <w:spacing w:val="-1"/>
        </w:rPr>
        <w:t>展成为全球膳食营养补充剂行业领先企业。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3" w:line="194" w:lineRule="auto"/>
        <w:ind w:left="36"/>
        <w:outlineLvl w:val="1"/>
      </w:pPr>
      <w:r>
        <w:rPr>
          <w:b/>
          <w:bCs/>
          <w:spacing w:val="-6"/>
        </w:rPr>
        <w:t>二、招聘岗位：</w:t>
      </w:r>
    </w:p>
    <w:p>
      <w:pPr>
        <w:pStyle w:val="2"/>
        <w:spacing w:before="291" w:line="194" w:lineRule="auto"/>
        <w:ind w:left="44"/>
      </w:pPr>
      <w:r>
        <w:rPr>
          <w:spacing w:val="-3"/>
        </w:rPr>
        <w:t>【倍优生方向】</w:t>
      </w:r>
    </w:p>
    <w:p>
      <w:pPr>
        <w:pStyle w:val="2"/>
        <w:spacing w:before="291" w:line="362" w:lineRule="auto"/>
        <w:ind w:left="31" w:right="30" w:firstLine="1"/>
        <w:jc w:val="both"/>
      </w:pPr>
      <w:r>
        <w:rPr>
          <w:spacing w:val="-6"/>
        </w:rPr>
        <w:t>汤臣倍健倍优生计划，</w:t>
      </w:r>
      <w:r>
        <w:rPr>
          <w:spacing w:val="-28"/>
        </w:rPr>
        <w:t xml:space="preserve"> </w:t>
      </w:r>
      <w:r>
        <w:rPr>
          <w:spacing w:val="-6"/>
        </w:rPr>
        <w:t>是全新布局的人才战略项目，</w:t>
      </w:r>
      <w:r>
        <w:rPr>
          <w:spacing w:val="-13"/>
        </w:rPr>
        <w:t xml:space="preserve"> </w:t>
      </w:r>
      <w:r>
        <w:rPr>
          <w:spacing w:val="-6"/>
        </w:rPr>
        <w:t>旨在从国内外知名顶尖高校，</w:t>
      </w:r>
      <w:r>
        <w:rPr>
          <w:spacing w:val="-25"/>
        </w:rPr>
        <w:t xml:space="preserve"> </w:t>
      </w:r>
      <w:r>
        <w:rPr>
          <w:spacing w:val="-6"/>
        </w:rPr>
        <w:t>引入极具领</w:t>
      </w:r>
      <w:r>
        <w:t xml:space="preserve"> </w:t>
      </w:r>
      <w:r>
        <w:rPr>
          <w:spacing w:val="-2"/>
        </w:rPr>
        <w:t>导潜力和全球视野的优秀毕业生，培养为汤臣倍健集</w:t>
      </w:r>
      <w:r>
        <w:rPr>
          <w:spacing w:val="-3"/>
        </w:rPr>
        <w:t>团未来的综合领导者，或和各专业领域的</w:t>
      </w:r>
      <w:r>
        <w:t xml:space="preserve"> </w:t>
      </w:r>
      <w:r>
        <w:rPr>
          <w:spacing w:val="-8"/>
        </w:rPr>
        <w:t>领军人物。</w:t>
      </w:r>
    </w:p>
    <w:p>
      <w:pPr>
        <w:spacing w:line="362" w:lineRule="auto"/>
        <w:sectPr>
          <w:headerReference r:id="rId5" w:type="default"/>
          <w:pgSz w:w="11907" w:h="16839"/>
          <w:pgMar w:top="1696" w:right="1049" w:bottom="0" w:left="1051" w:header="852" w:footer="0" w:gutter="0"/>
          <w:cols w:space="720" w:num="1"/>
        </w:sectPr>
      </w:pPr>
    </w:p>
    <w:p>
      <w:pPr>
        <w:pStyle w:val="2"/>
        <w:spacing w:before="216" w:line="186" w:lineRule="auto"/>
        <w:ind w:left="37"/>
      </w:pPr>
      <w:r>
        <w:rPr>
          <w:spacing w:val="-5"/>
        </w:rPr>
        <w:t>①</w:t>
      </w:r>
      <w:r>
        <w:rPr>
          <w:spacing w:val="63"/>
          <w:w w:val="101"/>
        </w:rPr>
        <w:t xml:space="preserve"> </w:t>
      </w:r>
      <w:r>
        <w:rPr>
          <w:spacing w:val="-5"/>
        </w:rPr>
        <w:t>营销类： 营销倍优生、海外营销倍优生</w:t>
      </w:r>
    </w:p>
    <w:p>
      <w:pPr>
        <w:pStyle w:val="2"/>
        <w:spacing w:before="304" w:line="186" w:lineRule="auto"/>
        <w:ind w:left="37"/>
      </w:pPr>
      <w:r>
        <w:rPr>
          <w:spacing w:val="-2"/>
        </w:rPr>
        <w:t>②</w:t>
      </w:r>
      <w:r>
        <w:rPr>
          <w:spacing w:val="57"/>
        </w:rPr>
        <w:t xml:space="preserve"> </w:t>
      </w:r>
      <w:r>
        <w:rPr>
          <w:spacing w:val="-2"/>
        </w:rPr>
        <w:t>市场类： 市场倍优生、电商市场倍优生</w:t>
      </w:r>
      <w:r>
        <w:rPr>
          <w:spacing w:val="-3"/>
        </w:rPr>
        <w:t>、电商品牌倍优生、电商营销倍优生</w:t>
      </w:r>
    </w:p>
    <w:p>
      <w:pPr>
        <w:pStyle w:val="2"/>
        <w:spacing w:before="304" w:line="186" w:lineRule="auto"/>
        <w:ind w:left="37"/>
      </w:pPr>
      <w:r>
        <w:rPr>
          <w:spacing w:val="-7"/>
        </w:rPr>
        <w:t>③</w:t>
      </w:r>
      <w:r>
        <w:rPr>
          <w:spacing w:val="52"/>
        </w:rPr>
        <w:t xml:space="preserve"> </w:t>
      </w:r>
      <w:r>
        <w:rPr>
          <w:spacing w:val="-7"/>
        </w:rPr>
        <w:t>智造类： 数智化倍优生</w:t>
      </w:r>
    </w:p>
    <w:p>
      <w:pPr>
        <w:pStyle w:val="2"/>
        <w:spacing w:before="296" w:line="191" w:lineRule="auto"/>
        <w:ind w:left="37"/>
      </w:pPr>
      <w:r>
        <w:rPr>
          <w:spacing w:val="-9"/>
        </w:rPr>
        <w:t>④</w:t>
      </w:r>
      <w:r>
        <w:rPr>
          <w:spacing w:val="55"/>
        </w:rPr>
        <w:t xml:space="preserve"> </w:t>
      </w:r>
      <w:r>
        <w:rPr>
          <w:spacing w:val="-9"/>
        </w:rPr>
        <w:t>职能类：</w:t>
      </w:r>
      <w:r>
        <w:rPr>
          <w:spacing w:val="-21"/>
        </w:rPr>
        <w:t xml:space="preserve"> </w:t>
      </w:r>
      <w:r>
        <w:rPr>
          <w:spacing w:val="-9"/>
        </w:rPr>
        <w:t>财务 BP 倍优生、HRBP 倍优生、商务采购倍优生、海外 OEM</w:t>
      </w:r>
      <w:r>
        <w:rPr>
          <w:spacing w:val="-15"/>
        </w:rPr>
        <w:t xml:space="preserve"> </w:t>
      </w:r>
      <w:r>
        <w:rPr>
          <w:spacing w:val="-9"/>
        </w:rPr>
        <w:t>倍优生、法务倍优生</w:t>
      </w:r>
    </w:p>
    <w:p>
      <w:pPr>
        <w:pStyle w:val="2"/>
        <w:spacing w:before="92" w:line="392" w:lineRule="auto"/>
        <w:ind w:left="32"/>
        <w:rPr>
          <w:rFonts w:hint="eastAsia"/>
        </w:rPr>
      </w:pPr>
      <w:r>
        <w:t>更多岗位与岗位详情请见汤臣倍健招聘</w:t>
      </w:r>
      <w:r>
        <w:rPr>
          <w:rFonts w:hint="eastAsia"/>
          <w:lang w:val="en-US" w:eastAsia="zh-CN"/>
        </w:rPr>
        <w:t>链接</w:t>
      </w:r>
      <w: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"https://tcbj.zhiye.com/campus/jobs?shareId=8e7bea9a-dfde-4389-a15a-bb5e790f99b2&amp;shareSource=2&amp;qr=1&amp;memory=%7B%7D&amp;silence=1"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https://tcbj.zhiye.com/campus/jobs?shareId=8e7bea9a-dfde-4389-a15a-bb5e790f99b2&amp;shareSource=2&amp;qr=1&amp;memory=%7B%7D&amp;silence=1</w:t>
      </w:r>
      <w:r>
        <w:rPr>
          <w:rFonts w:hint="eastAsia"/>
        </w:rPr>
        <w:fldChar w:fldCharType="end"/>
      </w:r>
    </w:p>
    <w:p>
      <w:pPr>
        <w:pStyle w:val="2"/>
        <w:spacing w:before="92" w:line="392" w:lineRule="auto"/>
        <w:ind w:left="32"/>
        <w:rPr>
          <w:rFonts w:hint="eastAsia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3" w:line="195" w:lineRule="auto"/>
        <w:ind w:left="35"/>
        <w:outlineLvl w:val="1"/>
      </w:pPr>
      <w:r>
        <w:rPr>
          <w:b/>
          <w:bCs/>
          <w:spacing w:val="-1"/>
        </w:rPr>
        <w:t>三、面向群体</w:t>
      </w:r>
    </w:p>
    <w:p>
      <w:pPr>
        <w:pStyle w:val="2"/>
        <w:spacing w:before="290" w:line="194" w:lineRule="auto"/>
        <w:ind w:left="42"/>
      </w:pPr>
      <w:r>
        <w:rPr>
          <w:spacing w:val="-3"/>
        </w:rPr>
        <w:t>2024 年 7 月至 2025 年 7 月期间毕业的海内外应届生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4" w:line="194" w:lineRule="auto"/>
        <w:ind w:left="43"/>
        <w:outlineLvl w:val="1"/>
      </w:pPr>
      <w:r>
        <w:rPr>
          <w:b/>
          <w:bCs/>
          <w:spacing w:val="-7"/>
        </w:rPr>
        <w:t>四、福利待遇：</w:t>
      </w:r>
    </w:p>
    <w:p>
      <w:pPr>
        <w:pStyle w:val="2"/>
        <w:spacing w:before="291" w:line="194" w:lineRule="auto"/>
        <w:ind w:left="53"/>
      </w:pPr>
      <w:r>
        <w:rPr>
          <w:spacing w:val="-6"/>
        </w:rPr>
        <w:t>1、具有竞争力的薪酬；</w:t>
      </w:r>
    </w:p>
    <w:p>
      <w:pPr>
        <w:pStyle w:val="2"/>
        <w:spacing w:before="290" w:line="362" w:lineRule="auto"/>
        <w:ind w:left="35" w:right="29" w:firstLine="7"/>
      </w:pPr>
      <w:r>
        <w:rPr>
          <w:spacing w:val="-4"/>
        </w:rPr>
        <w:t>2、完善的福利保障体系：</w:t>
      </w:r>
      <w:r>
        <w:rPr>
          <w:spacing w:val="-16"/>
        </w:rPr>
        <w:t xml:space="preserve"> </w:t>
      </w:r>
      <w:r>
        <w:rPr>
          <w:spacing w:val="-4"/>
        </w:rPr>
        <w:t>4000</w:t>
      </w:r>
      <w:r>
        <w:rPr>
          <w:spacing w:val="18"/>
        </w:rPr>
        <w:t xml:space="preserve"> </w:t>
      </w:r>
      <w:r>
        <w:rPr>
          <w:spacing w:val="-4"/>
        </w:rPr>
        <w:t>㎡两层员工餐厅、</w:t>
      </w:r>
      <w:r>
        <w:rPr>
          <w:spacing w:val="-49"/>
        </w:rPr>
        <w:t xml:space="preserve"> </w:t>
      </w:r>
      <w:r>
        <w:rPr>
          <w:spacing w:val="-4"/>
        </w:rPr>
        <w:t>1800</w:t>
      </w:r>
      <w:r>
        <w:rPr>
          <w:spacing w:val="18"/>
        </w:rPr>
        <w:t xml:space="preserve"> </w:t>
      </w:r>
      <w:r>
        <w:rPr>
          <w:spacing w:val="-4"/>
        </w:rPr>
        <w:t>㎡健身</w:t>
      </w:r>
      <w:r>
        <w:rPr>
          <w:spacing w:val="-5"/>
        </w:rPr>
        <w:t>房、六险一金、年度体检、下</w:t>
      </w:r>
      <w:r>
        <w:t xml:space="preserve"> </w:t>
      </w:r>
      <w:r>
        <w:rPr>
          <w:spacing w:val="-1"/>
        </w:rPr>
        <w:t>午茶、带薪年假、产品内购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3" w:line="194" w:lineRule="auto"/>
        <w:ind w:left="33"/>
        <w:outlineLvl w:val="1"/>
      </w:pPr>
      <w:r>
        <w:rPr>
          <w:b/>
          <w:bCs/>
          <w:spacing w:val="-6"/>
        </w:rPr>
        <w:t>五、应聘方式：</w:t>
      </w:r>
    </w:p>
    <w:p>
      <w:pPr>
        <w:pStyle w:val="2"/>
        <w:spacing w:before="291" w:line="178" w:lineRule="auto"/>
        <w:ind w:left="53"/>
        <w:rPr>
          <w:rFonts w:hint="eastAsia"/>
          <w:spacing w:val="-5"/>
          <w:lang w:val="en-US" w:eastAsia="zh-CN"/>
        </w:rPr>
      </w:pPr>
      <w:r>
        <w:rPr>
          <w:spacing w:val="-5"/>
        </w:rPr>
        <w:t>1）</w:t>
      </w:r>
      <w:r>
        <w:rPr>
          <w:spacing w:val="25"/>
        </w:rPr>
        <w:t xml:space="preserve">  </w:t>
      </w:r>
      <w:r>
        <w:rPr>
          <w:rFonts w:hint="eastAsia"/>
          <w:spacing w:val="-5"/>
          <w:lang w:val="en-US" w:eastAsia="zh-CN"/>
        </w:rPr>
        <w:t>点击内推链接直接投递</w:t>
      </w:r>
    </w:p>
    <w:p>
      <w:pPr>
        <w:pStyle w:val="2"/>
        <w:spacing w:before="291" w:line="178" w:lineRule="auto"/>
        <w:ind w:left="53"/>
        <w:rPr>
          <w:rFonts w:hint="default"/>
          <w:spacing w:val="-5"/>
          <w:lang w:val="en-US" w:eastAsia="zh-CN"/>
        </w:rPr>
      </w:pPr>
      <w:r>
        <w:rPr>
          <w:rFonts w:hint="default"/>
          <w:spacing w:val="-5"/>
          <w:lang w:val="en-US" w:eastAsia="zh-CN"/>
        </w:rPr>
        <w:fldChar w:fldCharType="begin"/>
      </w:r>
      <w:r>
        <w:rPr>
          <w:rFonts w:hint="default"/>
          <w:spacing w:val="-5"/>
          <w:lang w:val="en-US" w:eastAsia="zh-CN"/>
        </w:rPr>
        <w:instrText xml:space="preserve"> HYPERLINK "https://tcbj.zhiye.com/campus/jobs?shareId=8e7bea9a-dfde-4389-a15a-bb5e790f99b2&amp;shareSource=2&amp;qr=1&amp;memory=%7B%7D&amp;silence=1" </w:instrText>
      </w:r>
      <w:r>
        <w:rPr>
          <w:rFonts w:hint="default"/>
          <w:spacing w:val="-5"/>
          <w:lang w:val="en-US" w:eastAsia="zh-CN"/>
        </w:rPr>
        <w:fldChar w:fldCharType="separate"/>
      </w:r>
      <w:r>
        <w:rPr>
          <w:rStyle w:val="5"/>
          <w:rFonts w:hint="default"/>
          <w:spacing w:val="-5"/>
          <w:lang w:val="en-US" w:eastAsia="zh-CN"/>
        </w:rPr>
        <w:t>https://tcbj.zhiye.com/campus/jobs?shareId=8e7bea9a-dfde-4389-a15a-bb5e790f99b2&amp;shareSource=2&amp;qr=1&amp;memory=%7B%7D&amp;silence=1</w:t>
      </w:r>
      <w:r>
        <w:rPr>
          <w:rFonts w:hint="default"/>
          <w:spacing w:val="-5"/>
          <w:lang w:val="en-US" w:eastAsia="zh-CN"/>
        </w:rPr>
        <w:fldChar w:fldCharType="end"/>
      </w:r>
    </w:p>
    <w:p>
      <w:pPr>
        <w:pStyle w:val="2"/>
        <w:spacing w:before="291" w:line="178" w:lineRule="auto"/>
        <w:rPr>
          <w:rFonts w:hint="default"/>
          <w:spacing w:val="-5"/>
          <w:lang w:val="en-US" w:eastAsia="zh-CN"/>
        </w:rPr>
      </w:pPr>
    </w:p>
    <w:p>
      <w:pPr>
        <w:pStyle w:val="2"/>
        <w:spacing w:before="319" w:line="189" w:lineRule="auto"/>
        <w:ind w:left="42"/>
        <w:rPr>
          <w:rFonts w:hint="default" w:eastAsia="微软雅黑"/>
          <w:lang w:val="en-US" w:eastAsia="zh-CN"/>
        </w:rPr>
      </w:pPr>
      <w:r>
        <w:rPr>
          <w:spacing w:val="-2"/>
        </w:rPr>
        <w:t>2）</w:t>
      </w:r>
      <w:r>
        <w:rPr>
          <w:spacing w:val="19"/>
        </w:rPr>
        <w:t xml:space="preserve"> </w:t>
      </w:r>
      <w:r>
        <w:rPr>
          <w:rFonts w:hint="eastAsia"/>
          <w:spacing w:val="19"/>
          <w:lang w:val="en-US" w:eastAsia="zh-CN"/>
        </w:rPr>
        <w:t>扫码进入内推</w:t>
      </w:r>
    </w:p>
    <w:p>
      <w:pPr>
        <w:spacing w:line="272" w:lineRule="auto"/>
        <w:rPr>
          <w:rFonts w:ascii="Arial"/>
          <w:sz w:val="21"/>
        </w:rPr>
      </w:pPr>
      <w:bookmarkStart w:id="0" w:name="_GoBack"/>
      <w:r>
        <w:drawing>
          <wp:inline distT="0" distB="0" distL="114300" distR="114300">
            <wp:extent cx="1803400" cy="1886585"/>
            <wp:effectExtent l="0" t="0" r="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3" w:line="194" w:lineRule="auto"/>
        <w:ind w:left="32"/>
        <w:outlineLvl w:val="1"/>
      </w:pPr>
      <w:r>
        <w:rPr>
          <w:b/>
          <w:bCs/>
          <w:spacing w:val="-6"/>
        </w:rPr>
        <w:t>六、联系方式：</w:t>
      </w:r>
    </w:p>
    <w:p>
      <w:pPr>
        <w:pStyle w:val="2"/>
        <w:spacing w:before="290" w:line="195" w:lineRule="auto"/>
        <w:ind w:left="31"/>
      </w:pPr>
      <w:r>
        <w:rPr>
          <w:spacing w:val="-1"/>
        </w:rPr>
        <w:t>联系人：刘女士</w:t>
      </w:r>
    </w:p>
    <w:p>
      <w:pPr>
        <w:pStyle w:val="2"/>
        <w:spacing w:before="290" w:line="195" w:lineRule="auto"/>
        <w:ind w:left="31"/>
      </w:pPr>
      <w:r>
        <w:rPr>
          <w:spacing w:val="-5"/>
        </w:rPr>
        <w:t>联系电话： 020-28956832</w:t>
      </w:r>
    </w:p>
    <w:sectPr>
      <w:pgSz w:w="11907" w:h="16839"/>
      <w:pgMar w:top="1696" w:right="1049" w:bottom="0" w:left="1051" w:header="852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13" w:lineRule="exact"/>
      <w:ind w:firstLine="8154"/>
    </w:pPr>
    <w:r>
      <w:pict>
        <v:shape id="_x0000_s2049" o:spid="_x0000_s2049" style="position:absolute;left:0pt;margin-left:52.55pt;margin-top:84.1pt;height:0.75pt;width:490.3pt;mso-position-horizontal-relative:page;mso-position-vertical-relative:page;z-index:251659264;mso-width-relative:page;mso-height-relative:page;" fillcolor="#000000" filled="t" stroked="f" coordsize="9805,15" o:allowincell="f" path="m0,14l9805,14,9805,0,0,0,0,14xe">
          <v:fill on="t" focussize="0,0"/>
          <v:stroke on="f"/>
          <v:imagedata o:title=""/>
          <o:lock v:ext="edit"/>
        </v:shape>
      </w:pict>
    </w:r>
    <w:r>
      <w:rPr>
        <w:position w:val="-16"/>
      </w:rPr>
      <w:drawing>
        <wp:inline distT="0" distB="0" distL="0" distR="0">
          <wp:extent cx="1028065" cy="51625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141" cy="51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D75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Office_6.2.1.8344_F1E327BC-269C-435d-A152-05C5408002CA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2024-10-08T19:58:00Z</dcterms:created>
  <dc:creator>Administrator</dc:creator>
  <cp:lastModifiedBy>培钦Wwu</cp:lastModifiedBy>
  <dcterms:modified xsi:type="dcterms:W3CDTF">2025-02-17T21:25:33Z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2025-02-17T21:24:04Z</vt:filetime>
  </property>
  <property fmtid="{D5CDD505-2E9C-101B-9397-08002B2CF9AE}" pid="4" name="KSOProductBuildVer">
    <vt:lpwstr>2052-6.2.1.8344</vt:lpwstr>
  </property>
  <property fmtid="{D5CDD505-2E9C-101B-9397-08002B2CF9AE}" pid="5" name="ICV">
    <vt:lpwstr>B399901CC7717EDFCD38B367DB44A957_42</vt:lpwstr>
  </property>
</Properties>
</file>